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F6" w:rsidRPr="0088154D" w:rsidRDefault="00AE6683" w:rsidP="0088154D">
      <w:pPr>
        <w:jc w:val="center"/>
        <w:rPr>
          <w:b/>
        </w:rPr>
      </w:pPr>
      <w:r w:rsidRPr="0088154D">
        <w:rPr>
          <w:b/>
        </w:rPr>
        <w:t xml:space="preserve">INFORMACJA DODATKOWA DO SPRAWOZDANIA FINANSOWEGO STOWARZYSZENIA </w:t>
      </w:r>
      <w:r w:rsidR="00ED3A9F">
        <w:rPr>
          <w:b/>
        </w:rPr>
        <w:t>TOWARZYSTWO DZIAŁAŃ TWÓRCZYCH TALENT</w:t>
      </w:r>
      <w:r w:rsidRPr="0088154D">
        <w:rPr>
          <w:b/>
        </w:rPr>
        <w:t xml:space="preserve"> ZA 20</w:t>
      </w:r>
      <w:r w:rsidR="000470DA">
        <w:rPr>
          <w:b/>
        </w:rPr>
        <w:t>20</w:t>
      </w:r>
      <w:r w:rsidRPr="0088154D">
        <w:rPr>
          <w:b/>
        </w:rPr>
        <w:t xml:space="preserve"> ROK</w:t>
      </w:r>
    </w:p>
    <w:p w:rsidR="00AE6683" w:rsidRDefault="00AE6683"/>
    <w:p w:rsidR="00ED3A9F" w:rsidRDefault="00ED3A9F" w:rsidP="0088154D">
      <w:pPr>
        <w:pStyle w:val="Akapitzlist"/>
        <w:numPr>
          <w:ilvl w:val="0"/>
          <w:numId w:val="1"/>
        </w:numPr>
        <w:jc w:val="both"/>
      </w:pPr>
      <w:r>
        <w:t>Stowarzyszenie Towarzystwo Działań Twórczych Talent w Białymstoku posiada swoją siedzibę w Białymstoku przy ul. Warszawskiej 79a. Wpisane jest do rejestru Stowarzyszeń, innych organizacji społecznych i zawodowych, fundacji oraz samodzielnych publicznych zakładów opieki zdrowotnej pod numerem 0000096589. Posiada status organizacji pożytku publicznego od dnia 05.12.2006 roku.</w:t>
      </w:r>
    </w:p>
    <w:p w:rsidR="00ED3A9F" w:rsidRDefault="00ED3A9F" w:rsidP="0088154D">
      <w:pPr>
        <w:pStyle w:val="Akapitzlist"/>
        <w:numPr>
          <w:ilvl w:val="0"/>
          <w:numId w:val="1"/>
        </w:numPr>
        <w:jc w:val="both"/>
      </w:pPr>
      <w:r>
        <w:t>Sprawozdanie finansowe sporządzono za okres 01.01.20</w:t>
      </w:r>
      <w:r w:rsidR="000470DA">
        <w:t>20</w:t>
      </w:r>
      <w:r w:rsidR="008F0777">
        <w:t xml:space="preserve"> – 31.12.20</w:t>
      </w:r>
      <w:r w:rsidR="000470DA">
        <w:t>20</w:t>
      </w:r>
      <w:r>
        <w:t>.</w:t>
      </w:r>
    </w:p>
    <w:p w:rsidR="00B35A8F" w:rsidRDefault="00ED3A9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>
        <w:t>Nie są znane Zarządowi żadne okoliczności wskazujące na zagrożenie kontynuowania przez jednostkę działalności, w związku z tym sprawozdanie sporządzono z zamiarem kontynuowania działalności przez minimum rok obrotowy.</w:t>
      </w:r>
    </w:p>
    <w:p w:rsidR="00B35A8F" w:rsidRDefault="00AE6683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>
        <w:t xml:space="preserve">W związku z brakiem posiadania przez Stowarzyszenie </w:t>
      </w:r>
      <w:r w:rsidR="00ED3A9F">
        <w:t>Towarzystwo Działań Twórczych Talent</w:t>
      </w:r>
      <w:r>
        <w:t xml:space="preserve"> środków trwałych i wartości niematerialnych i prawnych nie wystąpiły zmiany grup rodzajowych środków trwałych, wartości niematerialnych i prawnych oraz inwestycji długoterminowych.</w:t>
      </w:r>
    </w:p>
    <w:p w:rsidR="00B35A8F" w:rsidRDefault="00AE6683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>
        <w:t>Stowarzyszenie nie posiada gruntów użytkowanych wieczyście.</w:t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>
        <w:t>S</w:t>
      </w:r>
      <w:r w:rsidR="00AE6683">
        <w:t>towarzyszenie nie posiada amortyzowanych przez jednostkę środków trwałych użytkowanych na podstawie dzierżawy.</w:t>
      </w:r>
    </w:p>
    <w:p w:rsidR="00B35A8F" w:rsidRDefault="00AE6683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>
        <w:t xml:space="preserve">Stowarzyszenie w dotychczasowej działalności nie nabyło prawa własności budynków i budowli, w związku z czym nie posiada zobowiązań z tego tytułu wobec budżetu państwa i </w:t>
      </w:r>
      <w:r w:rsidRPr="00B35A8F">
        <w:t>gminy.</w:t>
      </w:r>
    </w:p>
    <w:p w:rsidR="00B35A8F" w:rsidRP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 w:rsidRPr="00B35A8F">
        <w:rPr>
          <w:color w:val="2E2014"/>
        </w:rPr>
        <w:t>Koszty ewidencjonowane są w układzie rodzajowym.</w:t>
      </w:r>
    </w:p>
    <w:p w:rsidR="00B35A8F" w:rsidRP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 w:rsidRPr="00B35A8F">
        <w:rPr>
          <w:color w:val="2E2014"/>
        </w:rPr>
        <w:t>Rachunek zysków i strat sporządzany jest w wersji porównawczej.</w:t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 w:rsidRPr="00B35A8F">
        <w:t>Księgi rachunkowe obejmują:</w:t>
      </w:r>
    </w:p>
    <w:p w:rsidR="00B35A8F" w:rsidRPr="00B35A8F" w:rsidRDefault="00B35A8F" w:rsidP="00B35A8F">
      <w:pPr>
        <w:pStyle w:val="Akapitzlist"/>
        <w:keepNext/>
        <w:widowControl w:val="0"/>
        <w:numPr>
          <w:ilvl w:val="0"/>
          <w:numId w:val="10"/>
        </w:numPr>
        <w:spacing w:line="240" w:lineRule="auto"/>
        <w:jc w:val="both"/>
      </w:pPr>
      <w:r w:rsidRPr="00B35A8F">
        <w:t xml:space="preserve">dziennik zbiorczy, </w:t>
      </w:r>
      <w:r w:rsidRPr="00B35A8F">
        <w:tab/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0"/>
        </w:numPr>
        <w:spacing w:line="240" w:lineRule="auto"/>
        <w:jc w:val="both"/>
      </w:pPr>
      <w:r w:rsidRPr="00B35A8F">
        <w:t xml:space="preserve">księgę główną (ewidencja syntetyczna), </w:t>
      </w:r>
      <w:r w:rsidRPr="00B35A8F">
        <w:tab/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0"/>
        </w:numPr>
        <w:spacing w:line="240" w:lineRule="auto"/>
        <w:jc w:val="both"/>
      </w:pPr>
      <w:r w:rsidRPr="00B35A8F">
        <w:t xml:space="preserve">księgi pomocnicze (ewidencja analityczna), </w:t>
      </w:r>
      <w:r w:rsidRPr="00B35A8F">
        <w:tab/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0"/>
        </w:numPr>
        <w:spacing w:line="240" w:lineRule="auto"/>
        <w:jc w:val="both"/>
      </w:pPr>
      <w:r w:rsidRPr="00B35A8F">
        <w:t>zestawienia obrotów i sald kont księgi głównej oraz sald kont pomocniczych</w:t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>
        <w:t>Ks</w:t>
      </w:r>
      <w:r w:rsidRPr="00B35A8F">
        <w:t>ięgi rachunkowe prowadzone są w formie komputerowej, przy pomocy programu finansowo-księgowego Rewizor GT.</w:t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 w:rsidRPr="00B35A8F">
        <w:t>Zestawienie obrotów i sald kont księgi głównej za miesiąc (okres sprawozdawczy) sporządza się nie później niż do 20-ego dnia następnego miesiąca (okresu sprawozdawczego). Dowody księgowe otrzymane po tej dacie wprowadza się do ksiąg następnego miesiąca (okresu sprawozdawczego).</w:t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 w:rsidRPr="00B35A8F">
        <w:t>Zestawienie obrotów i sald kont księgi głównej za rok obrotowy sporządza się nie później niż do dnia 31 marca następnego roku.</w:t>
      </w:r>
    </w:p>
    <w:p w:rsidR="00B35A8F" w:rsidRDefault="00B35A8F" w:rsidP="00B35A8F">
      <w:pPr>
        <w:pStyle w:val="Akapitzlist"/>
        <w:keepNext/>
        <w:widowControl w:val="0"/>
        <w:numPr>
          <w:ilvl w:val="0"/>
          <w:numId w:val="1"/>
        </w:numPr>
        <w:spacing w:line="240" w:lineRule="auto"/>
        <w:jc w:val="both"/>
      </w:pPr>
      <w:r w:rsidRPr="00B35A8F">
        <w:t>Sprawozdanie zawiera dane dotyczące jednostki.</w:t>
      </w:r>
      <w:r>
        <w:t xml:space="preserve"> </w:t>
      </w:r>
      <w:r w:rsidRPr="00B35A8F">
        <w:t>Sprawozdanie finansowe Spółki obejmuje:</w:t>
      </w:r>
    </w:p>
    <w:p w:rsidR="00B35A8F" w:rsidRPr="00B35A8F" w:rsidRDefault="00B35A8F" w:rsidP="00B35A8F">
      <w:pPr>
        <w:pStyle w:val="Akapitzlist"/>
        <w:keepNext/>
        <w:widowControl w:val="0"/>
        <w:numPr>
          <w:ilvl w:val="0"/>
          <w:numId w:val="8"/>
        </w:numPr>
        <w:spacing w:after="0" w:line="240" w:lineRule="auto"/>
        <w:ind w:hanging="360"/>
        <w:jc w:val="both"/>
      </w:pPr>
      <w:r w:rsidRPr="00B35A8F">
        <w:t>informację dodatkową składającą się z wprowadzenia i dodatkowych informacji i objaśnień,</w:t>
      </w:r>
    </w:p>
    <w:p w:rsidR="00B35A8F" w:rsidRPr="00B35A8F" w:rsidRDefault="00B35A8F" w:rsidP="00B35A8F">
      <w:pPr>
        <w:keepNext/>
        <w:widowControl w:val="0"/>
        <w:numPr>
          <w:ilvl w:val="0"/>
          <w:numId w:val="8"/>
        </w:numPr>
        <w:spacing w:after="0" w:line="240" w:lineRule="auto"/>
        <w:ind w:hanging="360"/>
        <w:jc w:val="both"/>
      </w:pPr>
      <w:r w:rsidRPr="00B35A8F">
        <w:t xml:space="preserve">bilans, </w:t>
      </w:r>
      <w:r w:rsidRPr="00B35A8F">
        <w:tab/>
        <w:t xml:space="preserve"> </w:t>
      </w:r>
      <w:r w:rsidRPr="00B35A8F">
        <w:tab/>
      </w:r>
    </w:p>
    <w:p w:rsidR="00B35A8F" w:rsidRPr="00B35A8F" w:rsidRDefault="00B35A8F" w:rsidP="00B35A8F">
      <w:pPr>
        <w:keepNext/>
        <w:widowControl w:val="0"/>
        <w:numPr>
          <w:ilvl w:val="0"/>
          <w:numId w:val="6"/>
        </w:numPr>
        <w:spacing w:after="0" w:line="240" w:lineRule="auto"/>
        <w:ind w:hanging="360"/>
        <w:jc w:val="both"/>
      </w:pPr>
      <w:r w:rsidRPr="00B35A8F">
        <w:t>rachunek zysków i strat w wariancie porównawczym.</w:t>
      </w:r>
    </w:p>
    <w:p w:rsidR="00B35A8F" w:rsidRDefault="00B35A8F" w:rsidP="00B35A8F">
      <w:pPr>
        <w:pStyle w:val="Akapitzlist"/>
        <w:numPr>
          <w:ilvl w:val="0"/>
          <w:numId w:val="1"/>
        </w:numPr>
        <w:jc w:val="both"/>
      </w:pPr>
      <w:r w:rsidRPr="00B35A8F">
        <w:t>W sprawozdaniu wykazuje się dane w złotych i groszach</w:t>
      </w:r>
      <w:r w:rsidR="003E15B8">
        <w:t>.</w:t>
      </w:r>
    </w:p>
    <w:p w:rsidR="00B35A8F" w:rsidRPr="00B35A8F" w:rsidRDefault="00B35A8F" w:rsidP="002E2C8A">
      <w:pPr>
        <w:pStyle w:val="Akapitzlist"/>
        <w:numPr>
          <w:ilvl w:val="0"/>
          <w:numId w:val="1"/>
        </w:numPr>
        <w:spacing w:line="240" w:lineRule="auto"/>
        <w:jc w:val="both"/>
      </w:pPr>
      <w:r w:rsidRPr="00B35A8F">
        <w:t>Metody i zasady wyceny aktywów i pasywów:</w:t>
      </w:r>
    </w:p>
    <w:p w:rsidR="00B35A8F" w:rsidRPr="00B35A8F" w:rsidRDefault="00B35A8F" w:rsidP="002E2C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>Wartości niematerialne i prawne wyceniane są na dzień wprowadzenia do ksiąg według cen nabycia, a na dzień bilansowy pomniejszone o odpisy amortyzacyjne lub umorzeniowe oraz o odpisy z tytułu trwałej utraty wartości</w:t>
      </w:r>
    </w:p>
    <w:p w:rsidR="00B35A8F" w:rsidRPr="00B35A8F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 xml:space="preserve">Środki trwałe ewidencjonowane są według cen nabycia lub kosztu wytworzenia. Wartość początkowa może być zwiększona z tytułu ulepszenia. Na dzień bilansowy wyceniane są </w:t>
      </w:r>
      <w:r w:rsidRPr="00B35A8F">
        <w:lastRenderedPageBreak/>
        <w:t>według ceny nabycia lub kosztu wytworzenia pomniejszone o odpisy amortyzacyjne lub umorzeniowe oraz odpisy z tytułu trwałej utraty wartości.</w:t>
      </w:r>
    </w:p>
    <w:p w:rsidR="00B35A8F" w:rsidRPr="00B35A8F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>Środki trwałe oraz wartości niematerialne i prawne o wartości poniżej 3.500,00 złotych są umarzane jednorazowo po ich wydaniu do użytkowania. Środki trwałe i wartości niematerialne i prawne o wartości powyżej 3.500,00 złotych są amortyzowane metodą liniową lub jednorazową, zgodnie z decyzją Zarządu. Odpisów amortyzacyjnych dokonuje się według stawek przewidzianych w Ustawie o podatku dochodowym od osób prawnych.</w:t>
      </w:r>
    </w:p>
    <w:p w:rsidR="00B35A8F" w:rsidRPr="00B35A8F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>Środki trwałe w budowie na dzień wprowadzenia do ksiąg rachunkowych ewidencjonowane są jak środki trwałe, natomiast na dzień bilansowy wyceniane są w wysokości ogółu kosztów pozostających w bezpośrednim związku z ich nabyciem lub wytworzeniem, pomniejszane o odpisy z tytułu trwałej utraty wartości.</w:t>
      </w:r>
    </w:p>
    <w:p w:rsidR="00B35A8F" w:rsidRPr="00B35A8F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>Inwestycje długoterminowe ewidencjonowane są według ceny nabycia. Na dzień bilansowy wyceniane są według cen nabycia pomniejszone o odpisy z tytułu trwałej utraty wartości.</w:t>
      </w:r>
    </w:p>
    <w:p w:rsidR="00B35A8F" w:rsidRPr="00B35A8F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>Inwestycje krótkoterminowe ewidencjonowane są następująco: aktywa finansowe według cen nabycia, aktywa pieniężne według wartości nominalnej, na dzień bilansowy aktywa finansowe wyceniane są według ceny nabycia lub ceny rynkowej w zależności która jest niższa.</w:t>
      </w:r>
    </w:p>
    <w:p w:rsidR="00B35A8F" w:rsidRPr="00B35A8F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>Środki pieniężne w kasie i na rachunkach bankowych wyceniane są według wartości nominalnej.</w:t>
      </w:r>
    </w:p>
    <w:p w:rsidR="00B35A8F" w:rsidRPr="00B35A8F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>Materiały ewidencjonowane są ilościowo-wartościowo wg rzeczywistych cen nabycia.</w:t>
      </w:r>
    </w:p>
    <w:p w:rsidR="00B35A8F" w:rsidRPr="004C2051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B35A8F">
        <w:t xml:space="preserve">Półprodukty i produkcja w toku oraz wyroby gotowe wyceniane są według kosztu </w:t>
      </w:r>
      <w:r w:rsidRPr="004C2051">
        <w:t xml:space="preserve">wytworzenia. </w:t>
      </w:r>
    </w:p>
    <w:p w:rsidR="00B35A8F" w:rsidRPr="004C2051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4C2051">
        <w:t>Towary przeznaczone do dalszej odsprzedaży ewidencjonowane są według ceny nabycia.</w:t>
      </w:r>
    </w:p>
    <w:p w:rsidR="00B35A8F" w:rsidRPr="004C2051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4C2051">
        <w:t>Należności i udzielone pożyczki ewidencjonowane są według wartości nominalnej.</w:t>
      </w:r>
    </w:p>
    <w:p w:rsidR="00B35A8F" w:rsidRPr="004C2051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7" w:after="0" w:line="240" w:lineRule="auto"/>
        <w:ind w:right="-20"/>
      </w:pPr>
      <w:r w:rsidRPr="004C2051">
        <w:t>Rozliczenia międzyokresowe ewidencjonowane są według wartości nominalnej.</w:t>
      </w:r>
    </w:p>
    <w:p w:rsidR="00B35A8F" w:rsidRPr="004C2051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7" w:after="0" w:line="240" w:lineRule="auto"/>
        <w:ind w:right="-20"/>
      </w:pPr>
      <w:r w:rsidRPr="004C2051">
        <w:t>Zobowiązania ewidencjonowane są według wartości nominalnej, a na dzień bilansowy wyceniane według kwoty wymagającej zapłaty.</w:t>
      </w:r>
    </w:p>
    <w:p w:rsidR="00B35A8F" w:rsidRPr="004C2051" w:rsidRDefault="00B35A8F" w:rsidP="00B35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7" w:after="0" w:line="240" w:lineRule="auto"/>
        <w:ind w:right="-20"/>
      </w:pPr>
      <w:r w:rsidRPr="004C2051">
        <w:t>Wycenę bieżącą rezerw na dzień wprowadzenia do ksiąg dokonuje się według wiarygodnie oszacowanej wartości.</w:t>
      </w:r>
    </w:p>
    <w:p w:rsidR="00B35A8F" w:rsidRPr="004C2051" w:rsidRDefault="00B35A8F" w:rsidP="002E2C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47" w:after="0" w:line="240" w:lineRule="auto"/>
        <w:ind w:right="-20"/>
      </w:pPr>
      <w:r w:rsidRPr="004C2051">
        <w:t>Kapitały ewidencjonowane są według wartości nominalnej i tak też wyceniane na dzień bilansowy.</w:t>
      </w:r>
    </w:p>
    <w:p w:rsidR="00AE6683" w:rsidRPr="004C2051" w:rsidRDefault="00AE6683" w:rsidP="0088154D">
      <w:pPr>
        <w:pStyle w:val="Akapitzlist"/>
        <w:numPr>
          <w:ilvl w:val="0"/>
          <w:numId w:val="1"/>
        </w:numPr>
        <w:jc w:val="both"/>
      </w:pPr>
      <w:r w:rsidRPr="004C2051">
        <w:t xml:space="preserve">Stowarzyszenie </w:t>
      </w:r>
      <w:r w:rsidR="00ED3A9F" w:rsidRPr="004C2051">
        <w:t xml:space="preserve">Towarzystwo Działań Twórczych Talent </w:t>
      </w:r>
      <w:r w:rsidRPr="004C2051">
        <w:t>prowadzi tylko działalność statutową.</w:t>
      </w:r>
    </w:p>
    <w:p w:rsidR="00AE6683" w:rsidRPr="004C2051" w:rsidRDefault="00AE6683" w:rsidP="0088154D">
      <w:pPr>
        <w:pStyle w:val="Akapitzlist"/>
        <w:numPr>
          <w:ilvl w:val="0"/>
          <w:numId w:val="1"/>
        </w:numPr>
        <w:jc w:val="both"/>
      </w:pPr>
      <w:r w:rsidRPr="004C2051">
        <w:t>Przychody</w:t>
      </w:r>
      <w:r w:rsidR="00B35A8F" w:rsidRPr="004C2051">
        <w:t xml:space="preserve"> Stowarzyszenia kształtowały si</w:t>
      </w:r>
      <w:r w:rsidRPr="004C2051">
        <w:t>ę następująco:</w:t>
      </w:r>
    </w:p>
    <w:p w:rsidR="00AE6683" w:rsidRPr="004C2051" w:rsidRDefault="00AE6683" w:rsidP="0088154D">
      <w:pPr>
        <w:pStyle w:val="Akapitzlist"/>
        <w:numPr>
          <w:ilvl w:val="0"/>
          <w:numId w:val="2"/>
        </w:numPr>
        <w:jc w:val="both"/>
      </w:pPr>
      <w:r w:rsidRPr="004C2051">
        <w:t xml:space="preserve">Składki członkowskie – </w:t>
      </w:r>
      <w:r w:rsidR="000470DA">
        <w:t>575,00</w:t>
      </w:r>
    </w:p>
    <w:p w:rsidR="00AE6683" w:rsidRPr="00B35A8F" w:rsidRDefault="00ED3A9F" w:rsidP="0088154D">
      <w:pPr>
        <w:pStyle w:val="Akapitzlist"/>
        <w:numPr>
          <w:ilvl w:val="0"/>
          <w:numId w:val="2"/>
        </w:numPr>
        <w:jc w:val="both"/>
      </w:pPr>
      <w:r w:rsidRPr="00B35A8F">
        <w:t>Darowizny na rzecz stypendiów – 15.600,00</w:t>
      </w:r>
    </w:p>
    <w:p w:rsidR="00AE6683" w:rsidRPr="00B35A8F" w:rsidRDefault="00ED3A9F" w:rsidP="0088154D">
      <w:pPr>
        <w:pStyle w:val="Akapitzlist"/>
        <w:numPr>
          <w:ilvl w:val="0"/>
          <w:numId w:val="2"/>
        </w:numPr>
        <w:jc w:val="both"/>
      </w:pPr>
      <w:r w:rsidRPr="00B35A8F">
        <w:t>Wpłaty 1%</w:t>
      </w:r>
      <w:r w:rsidR="00AE6683" w:rsidRPr="00B35A8F">
        <w:t xml:space="preserve"> – </w:t>
      </w:r>
      <w:r w:rsidR="008F0777">
        <w:t>1.</w:t>
      </w:r>
      <w:r w:rsidR="000470DA">
        <w:t>955,20</w:t>
      </w:r>
    </w:p>
    <w:p w:rsidR="00AE6683" w:rsidRPr="00B35A8F" w:rsidRDefault="00796E44" w:rsidP="0088154D">
      <w:pPr>
        <w:pStyle w:val="Akapitzlist"/>
        <w:numPr>
          <w:ilvl w:val="0"/>
          <w:numId w:val="1"/>
        </w:numPr>
        <w:jc w:val="both"/>
      </w:pPr>
      <w:r w:rsidRPr="00B35A8F">
        <w:t>Koszty Stowarzyszenia kształtowały się następująco:</w:t>
      </w:r>
    </w:p>
    <w:p w:rsidR="00796E44" w:rsidRPr="00B35A8F" w:rsidRDefault="00796E44" w:rsidP="0088154D">
      <w:pPr>
        <w:pStyle w:val="Akapitzlist"/>
        <w:numPr>
          <w:ilvl w:val="0"/>
          <w:numId w:val="2"/>
        </w:numPr>
        <w:jc w:val="both"/>
      </w:pPr>
      <w:r w:rsidRPr="00B35A8F">
        <w:t xml:space="preserve">Usługi księgowe – </w:t>
      </w:r>
      <w:r w:rsidR="000470DA">
        <w:t>1.806,50</w:t>
      </w:r>
    </w:p>
    <w:p w:rsidR="00796E44" w:rsidRPr="00B35A8F" w:rsidRDefault="00796E44" w:rsidP="0088154D">
      <w:pPr>
        <w:pStyle w:val="Akapitzlist"/>
        <w:numPr>
          <w:ilvl w:val="0"/>
          <w:numId w:val="2"/>
        </w:numPr>
        <w:jc w:val="both"/>
      </w:pPr>
      <w:r w:rsidRPr="00B35A8F">
        <w:t xml:space="preserve">Usługi bankowe – </w:t>
      </w:r>
      <w:r w:rsidR="008F0777">
        <w:t xml:space="preserve">    </w:t>
      </w:r>
      <w:r w:rsidR="000470DA">
        <w:t>458,89</w:t>
      </w:r>
    </w:p>
    <w:p w:rsidR="00796E44" w:rsidRDefault="00ED3A9F" w:rsidP="0088154D">
      <w:pPr>
        <w:pStyle w:val="Akapitzlist"/>
        <w:numPr>
          <w:ilvl w:val="0"/>
          <w:numId w:val="2"/>
        </w:numPr>
        <w:jc w:val="both"/>
      </w:pPr>
      <w:r w:rsidRPr="00B35A8F">
        <w:t>Stypendia</w:t>
      </w:r>
      <w:r>
        <w:t xml:space="preserve"> artystyczne</w:t>
      </w:r>
      <w:r w:rsidR="00796E44">
        <w:t xml:space="preserve"> – </w:t>
      </w:r>
      <w:r w:rsidR="008F0777">
        <w:t>15.</w:t>
      </w:r>
      <w:r w:rsidR="000470DA">
        <w:t>8</w:t>
      </w:r>
      <w:r w:rsidR="008F0777">
        <w:t>00,00</w:t>
      </w:r>
    </w:p>
    <w:p w:rsidR="00796E44" w:rsidRDefault="00796E44" w:rsidP="0088154D">
      <w:pPr>
        <w:pStyle w:val="Akapitzlist"/>
        <w:numPr>
          <w:ilvl w:val="0"/>
          <w:numId w:val="1"/>
        </w:numPr>
        <w:jc w:val="both"/>
      </w:pPr>
      <w:r>
        <w:t>Aktywa Stowarzyszenia to środki finansowe:</w:t>
      </w:r>
    </w:p>
    <w:p w:rsidR="00796E44" w:rsidRDefault="00796E44" w:rsidP="0088154D">
      <w:pPr>
        <w:pStyle w:val="Akapitzlist"/>
        <w:numPr>
          <w:ilvl w:val="0"/>
          <w:numId w:val="2"/>
        </w:numPr>
        <w:jc w:val="both"/>
      </w:pPr>
      <w:r>
        <w:t xml:space="preserve">Bank </w:t>
      </w:r>
      <w:r w:rsidR="00ED3A9F">
        <w:t>–</w:t>
      </w:r>
      <w:r>
        <w:t xml:space="preserve"> </w:t>
      </w:r>
      <w:r w:rsidR="000470DA">
        <w:t>11.109,08</w:t>
      </w:r>
    </w:p>
    <w:p w:rsidR="00796E44" w:rsidRDefault="00796E44" w:rsidP="0088154D">
      <w:pPr>
        <w:pStyle w:val="Akapitzlist"/>
        <w:numPr>
          <w:ilvl w:val="0"/>
          <w:numId w:val="1"/>
        </w:numPr>
        <w:jc w:val="both"/>
      </w:pPr>
      <w:r>
        <w:t>Pasywa Stowarzyszenia to wynik całokształtu działalności:</w:t>
      </w:r>
    </w:p>
    <w:p w:rsidR="00ED3A9F" w:rsidRDefault="00ED3A9F" w:rsidP="0088154D">
      <w:pPr>
        <w:pStyle w:val="Akapitzlist"/>
        <w:numPr>
          <w:ilvl w:val="0"/>
          <w:numId w:val="3"/>
        </w:numPr>
        <w:jc w:val="both"/>
      </w:pPr>
      <w:r>
        <w:t xml:space="preserve">Zobowiązanie nierozliczone – </w:t>
      </w:r>
      <w:r w:rsidR="008F0777">
        <w:t>10</w:t>
      </w:r>
      <w:r>
        <w:t>0,00</w:t>
      </w:r>
    </w:p>
    <w:p w:rsidR="00796E44" w:rsidRDefault="00796E44" w:rsidP="0088154D">
      <w:pPr>
        <w:pStyle w:val="Akapitzlist"/>
        <w:numPr>
          <w:ilvl w:val="0"/>
          <w:numId w:val="3"/>
        </w:numPr>
        <w:jc w:val="both"/>
      </w:pPr>
      <w:r>
        <w:t xml:space="preserve">Wynik finansowy lat poprzednich – </w:t>
      </w:r>
      <w:r w:rsidR="000470DA">
        <w:t>10.944,27</w:t>
      </w:r>
    </w:p>
    <w:p w:rsidR="00796E44" w:rsidRDefault="000470DA" w:rsidP="0088154D">
      <w:pPr>
        <w:pStyle w:val="Akapitzlist"/>
        <w:numPr>
          <w:ilvl w:val="0"/>
          <w:numId w:val="3"/>
        </w:numPr>
        <w:jc w:val="both"/>
      </w:pPr>
      <w:r>
        <w:t>Wynik finansowy roku 2020</w:t>
      </w:r>
      <w:r w:rsidR="00796E44">
        <w:t xml:space="preserve"> – </w:t>
      </w:r>
      <w:r>
        <w:t>64,81</w:t>
      </w:r>
    </w:p>
    <w:p w:rsidR="00796E44" w:rsidRDefault="00796E44" w:rsidP="0088154D">
      <w:pPr>
        <w:pStyle w:val="Akapitzlist"/>
        <w:numPr>
          <w:ilvl w:val="0"/>
          <w:numId w:val="1"/>
        </w:numPr>
        <w:jc w:val="both"/>
      </w:pPr>
      <w:r>
        <w:t>Stowarzyszenie nie zatrudnia pracowników na umowę o pracę.</w:t>
      </w:r>
    </w:p>
    <w:p w:rsidR="00796E44" w:rsidRDefault="00796E44" w:rsidP="0088154D">
      <w:pPr>
        <w:pStyle w:val="Akapitzlist"/>
      </w:pPr>
    </w:p>
    <w:p w:rsidR="0088154D" w:rsidRDefault="0088154D" w:rsidP="0088154D">
      <w:pPr>
        <w:jc w:val="both"/>
      </w:pPr>
      <w:r>
        <w:lastRenderedPageBreak/>
        <w:t xml:space="preserve">Sporządzono: </w:t>
      </w:r>
      <w:r w:rsidR="000470DA">
        <w:t>28</w:t>
      </w:r>
      <w:r>
        <w:t>.0</w:t>
      </w:r>
      <w:r w:rsidR="000470DA">
        <w:t>6</w:t>
      </w:r>
      <w:r>
        <w:t>.20</w:t>
      </w:r>
      <w:r w:rsidR="008F0777">
        <w:t>2</w:t>
      </w:r>
      <w:r w:rsidR="000470DA">
        <w:t>1</w:t>
      </w:r>
      <w:bookmarkStart w:id="0" w:name="_GoBack"/>
      <w:bookmarkEnd w:id="0"/>
      <w:r>
        <w:t xml:space="preserve"> rok</w:t>
      </w:r>
    </w:p>
    <w:p w:rsidR="0088154D" w:rsidRDefault="0088154D" w:rsidP="0088154D">
      <w:pPr>
        <w:jc w:val="both"/>
      </w:pPr>
    </w:p>
    <w:p w:rsidR="0088154D" w:rsidRDefault="0088154D" w:rsidP="0088154D">
      <w:pPr>
        <w:jc w:val="both"/>
      </w:pPr>
    </w:p>
    <w:p w:rsidR="0088154D" w:rsidRDefault="0088154D" w:rsidP="0088154D">
      <w:pPr>
        <w:jc w:val="both"/>
      </w:pPr>
      <w:r>
        <w:t xml:space="preserve">                  ………………………………………………                                             ………………………………………………</w:t>
      </w:r>
    </w:p>
    <w:p w:rsidR="00AE6683" w:rsidRDefault="0088154D" w:rsidP="0088154D">
      <w:pPr>
        <w:jc w:val="both"/>
      </w:pPr>
      <w:r w:rsidRPr="0009755D">
        <w:rPr>
          <w:sz w:val="18"/>
        </w:rPr>
        <w:t xml:space="preserve"> </w:t>
      </w:r>
      <w:r>
        <w:rPr>
          <w:sz w:val="18"/>
        </w:rPr>
        <w:t xml:space="preserve">                     </w:t>
      </w:r>
      <w:r w:rsidRPr="0009755D">
        <w:rPr>
          <w:sz w:val="18"/>
        </w:rPr>
        <w:t xml:space="preserve">   Osoba sporządzająca(podpis)                                 </w:t>
      </w:r>
      <w:r>
        <w:rPr>
          <w:sz w:val="18"/>
        </w:rPr>
        <w:t xml:space="preserve">                             </w:t>
      </w:r>
      <w:r w:rsidRPr="0009755D">
        <w:rPr>
          <w:sz w:val="18"/>
        </w:rPr>
        <w:t xml:space="preserve"> </w:t>
      </w:r>
      <w:r>
        <w:rPr>
          <w:sz w:val="18"/>
        </w:rPr>
        <w:t>K</w:t>
      </w:r>
      <w:r w:rsidRPr="0009755D">
        <w:rPr>
          <w:sz w:val="18"/>
        </w:rPr>
        <w:t>ierownik jednostki (podpis)</w:t>
      </w:r>
    </w:p>
    <w:sectPr w:rsidR="00A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Arial Unicode M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12B"/>
    <w:multiLevelType w:val="hybridMultilevel"/>
    <w:tmpl w:val="A254ECC2"/>
    <w:lvl w:ilvl="0" w:tplc="8068BB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874D76"/>
    <w:multiLevelType w:val="hybridMultilevel"/>
    <w:tmpl w:val="E7EAB7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907293"/>
    <w:multiLevelType w:val="multilevel"/>
    <w:tmpl w:val="7D7A34A2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hint="default"/>
        <w:u w:val="none"/>
      </w:rPr>
    </w:lvl>
  </w:abstractNum>
  <w:abstractNum w:abstractNumId="3">
    <w:nsid w:val="28505059"/>
    <w:multiLevelType w:val="hybridMultilevel"/>
    <w:tmpl w:val="97529458"/>
    <w:lvl w:ilvl="0" w:tplc="4D5063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655996"/>
    <w:multiLevelType w:val="hybridMultilevel"/>
    <w:tmpl w:val="D73CD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057BA"/>
    <w:multiLevelType w:val="multilevel"/>
    <w:tmpl w:val="A17C970A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hint="default"/>
        <w:u w:val="none"/>
      </w:rPr>
    </w:lvl>
  </w:abstractNum>
  <w:abstractNum w:abstractNumId="6">
    <w:nsid w:val="3AB1671B"/>
    <w:multiLevelType w:val="multilevel"/>
    <w:tmpl w:val="9FCCFD1A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hint="default"/>
        <w:u w:val="none"/>
      </w:rPr>
    </w:lvl>
  </w:abstractNum>
  <w:abstractNum w:abstractNumId="7">
    <w:nsid w:val="41E4053F"/>
    <w:multiLevelType w:val="hybridMultilevel"/>
    <w:tmpl w:val="A376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251057"/>
    <w:multiLevelType w:val="hybridMultilevel"/>
    <w:tmpl w:val="FD16D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D28A6"/>
    <w:multiLevelType w:val="hybridMultilevel"/>
    <w:tmpl w:val="285A9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83"/>
    <w:rsid w:val="000470DA"/>
    <w:rsid w:val="002E2C8A"/>
    <w:rsid w:val="003E15B8"/>
    <w:rsid w:val="004C2051"/>
    <w:rsid w:val="00796E44"/>
    <w:rsid w:val="0088154D"/>
    <w:rsid w:val="008F0777"/>
    <w:rsid w:val="00AE6683"/>
    <w:rsid w:val="00B35A8F"/>
    <w:rsid w:val="00ED3A9F"/>
    <w:rsid w:val="00F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683"/>
    <w:pPr>
      <w:ind w:left="720"/>
      <w:contextualSpacing/>
    </w:pPr>
  </w:style>
  <w:style w:type="table" w:styleId="Tabela-Siatka">
    <w:name w:val="Table Grid"/>
    <w:basedOn w:val="Standardowy"/>
    <w:uiPriority w:val="59"/>
    <w:rsid w:val="00B35A8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683"/>
    <w:pPr>
      <w:ind w:left="720"/>
      <w:contextualSpacing/>
    </w:pPr>
  </w:style>
  <w:style w:type="table" w:styleId="Tabela-Siatka">
    <w:name w:val="Table Grid"/>
    <w:basedOn w:val="Standardowy"/>
    <w:uiPriority w:val="59"/>
    <w:rsid w:val="00B35A8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2021-06-27T23:41:00Z</dcterms:created>
  <dcterms:modified xsi:type="dcterms:W3CDTF">2021-06-27T23:41:00Z</dcterms:modified>
</cp:coreProperties>
</file>